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Scotia Union School District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School Site Council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2/12/2020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Scotia School Staff Room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3:30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MEMBERS: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Amy Gossien (administrator) Emily Azevedo (certificated), Matt Crnkovich (classified), Linda Urbina (parent)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Approve School Level  Parent Involvement Policy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Review Annual Parent Survey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Review California Healthy Kids Survey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LCAP Annual Update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Opportunity for Public Input - LCAP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Next Meeting Date: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March 11, 2020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Agenda Topics for March 11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Opportunity for Public Input - LCAP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