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Scotia Union School District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School Site Council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1/14/2020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Scotia School Staff Room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3:30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Review and Approve Comprehensive Safe School Plan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Stakeholder Input on California State Dashboard Data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Review School Level Parent Involvement Policy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Next Meeting Date: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Wednesday, February 12 @ 3:30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Agenda Topics For February 12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Parent Involvement Policy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Parent Survey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California Healthy Kids Survey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