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Scotia Union School District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School Site Council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12/10/2019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Scotia School Staff Room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4:00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Discuss/Develop Comprehensive Safe School Plan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CAASPP data from Spring, 2019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Stakeholder Input on LCAP Goals and Actions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 Date: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January 14, 2020 @ 4:00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 Topics For January 14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Review and Approve Comprehensive Safe School Plan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Stakeholder Input on LCAP Goals and Actions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