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Via Zoom Teleconference Due to COVID 19 Safety Guidelines</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Log In At:</w:t>
      </w:r>
    </w:p>
    <w:p w:rsidR="00000000" w:rsidDel="00000000" w:rsidP="00000000" w:rsidRDefault="00000000" w:rsidRPr="00000000" w14:paraId="00000005">
      <w:pPr>
        <w:jc w:val="center"/>
        <w:rPr>
          <w:sz w:val="24"/>
          <w:szCs w:val="24"/>
        </w:rPr>
      </w:pPr>
      <w:hyperlink r:id="rId6">
        <w:r w:rsidDel="00000000" w:rsidR="00000000" w:rsidRPr="00000000">
          <w:rPr>
            <w:rFonts w:ascii="Roboto" w:cs="Roboto" w:eastAsia="Roboto" w:hAnsi="Roboto"/>
            <w:color w:val="1a73e8"/>
            <w:sz w:val="21"/>
            <w:szCs w:val="21"/>
            <w:u w:val="single"/>
            <w:rtl w:val="0"/>
          </w:rPr>
          <w:t xml:space="preserve">https://us04web.zoom.us/j/79487096703?pwd=STMwdVlsWXU3Qk9RcG5QMUFPcG1odz09</w:t>
        </w:r>
      </w:hyperlink>
      <w:r w:rsidDel="00000000" w:rsidR="00000000" w:rsidRPr="00000000">
        <w:rPr>
          <w:rtl w:val="0"/>
        </w:rPr>
      </w:r>
    </w:p>
    <w:p w:rsidR="00000000" w:rsidDel="00000000" w:rsidP="00000000" w:rsidRDefault="00000000" w:rsidRPr="00000000" w14:paraId="00000006">
      <w:pPr>
        <w:jc w:val="center"/>
        <w:rPr>
          <w:rFonts w:ascii="Lato" w:cs="Lato" w:eastAsia="Lato" w:hAnsi="Lato"/>
        </w:rPr>
      </w:pPr>
      <w:r w:rsidDel="00000000" w:rsidR="00000000" w:rsidRPr="00000000">
        <w:rPr>
          <w:rFonts w:ascii="Roboto" w:cs="Roboto" w:eastAsia="Roboto" w:hAnsi="Roboto"/>
          <w:sz w:val="21"/>
          <w:szCs w:val="21"/>
          <w:rtl w:val="0"/>
        </w:rPr>
        <w:t xml:space="preserve">Meeting ID: 794 8709 6703</w:t>
        <w:tab/>
        <w:t xml:space="preserve">Passcode: bears</w:t>
      </w:r>
      <w:r w:rsidDel="00000000" w:rsidR="00000000" w:rsidRPr="00000000">
        <w:rPr>
          <w:rtl w:val="0"/>
        </w:rPr>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September 10, 2020</w:t>
      </w:r>
    </w:p>
    <w:p w:rsidR="00000000" w:rsidDel="00000000" w:rsidP="00000000" w:rsidRDefault="00000000" w:rsidRPr="00000000" w14:paraId="00000008">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9">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D">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F">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 xml:space="preserve"> </w:t>
        <w:tab/>
        <w:t xml:space="preserve">Consent Agenda</w:t>
      </w:r>
    </w:p>
    <w:p w:rsidR="00000000" w:rsidDel="00000000" w:rsidP="00000000" w:rsidRDefault="00000000" w:rsidRPr="00000000" w14:paraId="00000011">
      <w:pPr>
        <w:numPr>
          <w:ilvl w:val="1"/>
          <w:numId w:val="1"/>
        </w:numPr>
        <w:spacing w:line="240" w:lineRule="auto"/>
        <w:ind w:left="1440" w:hanging="720"/>
        <w:rPr>
          <w:rFonts w:ascii="Lato" w:cs="Lato" w:eastAsia="Lato" w:hAnsi="Lato"/>
        </w:rPr>
      </w:pPr>
      <w:r w:rsidDel="00000000" w:rsidR="00000000" w:rsidRPr="00000000">
        <w:rPr>
          <w:rFonts w:ascii="Lato" w:cs="Lato" w:eastAsia="Lato" w:hAnsi="Lato"/>
          <w:rtl w:val="0"/>
        </w:rPr>
        <w:t xml:space="preserve">Approval of Minutes from August 13, 2020</w:t>
      </w:r>
    </w:p>
    <w:p w:rsidR="00000000" w:rsidDel="00000000" w:rsidP="00000000" w:rsidRDefault="00000000" w:rsidRPr="00000000" w14:paraId="00000012">
      <w:pPr>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Approval of Minutes from August 24, 2020</w:t>
      </w:r>
    </w:p>
    <w:p w:rsidR="00000000" w:rsidDel="00000000" w:rsidP="00000000" w:rsidRDefault="00000000" w:rsidRPr="00000000" w14:paraId="00000013">
      <w:pPr>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Approval of August Warrants</w:t>
      </w:r>
    </w:p>
    <w:p w:rsidR="00000000" w:rsidDel="00000000" w:rsidP="00000000" w:rsidRDefault="00000000" w:rsidRPr="00000000" w14:paraId="00000014">
      <w:pPr>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Approval of Williams Quarterly Report</w:t>
      </w:r>
    </w:p>
    <w:p w:rsidR="00000000" w:rsidDel="00000000" w:rsidP="00000000" w:rsidRDefault="00000000" w:rsidRPr="00000000" w14:paraId="00000015">
      <w:pPr>
        <w:numPr>
          <w:ilvl w:val="1"/>
          <w:numId w:val="1"/>
        </w:numPr>
        <w:spacing w:line="240" w:lineRule="auto"/>
        <w:ind w:left="1440" w:hanging="720"/>
        <w:rPr>
          <w:rFonts w:ascii="Lato" w:cs="Lato" w:eastAsia="Lato" w:hAnsi="Lato"/>
        </w:rPr>
      </w:pPr>
      <w:r w:rsidDel="00000000" w:rsidR="00000000" w:rsidRPr="00000000">
        <w:rPr>
          <w:rFonts w:ascii="Lato" w:cs="Lato" w:eastAsia="Lato" w:hAnsi="Lato"/>
          <w:rtl w:val="0"/>
        </w:rPr>
        <w:t xml:space="preserve">Enrollment Data as of September 4, 2020</w:t>
      </w:r>
    </w:p>
    <w:p w:rsidR="00000000" w:rsidDel="00000000" w:rsidP="00000000" w:rsidRDefault="00000000" w:rsidRPr="00000000" w14:paraId="0000001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7">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8">
      <w:pPr>
        <w:spacing w:line="240" w:lineRule="auto"/>
        <w:ind w:left="720" w:hanging="2160"/>
        <w:jc w:val="both"/>
        <w:rPr>
          <w:rFonts w:ascii="Lato" w:cs="Lato" w:eastAsia="Lato" w:hAnsi="Lato"/>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9">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spacing w:line="240" w:lineRule="auto"/>
        <w:rPr>
          <w:rFonts w:ascii="Lato" w:cs="Lato" w:eastAsia="Lato" w:hAnsi="Lato"/>
          <w:b w:val="1"/>
        </w:rPr>
      </w:pPr>
      <w:r w:rsidDel="00000000" w:rsidR="00000000" w:rsidRPr="00000000">
        <w:rPr>
          <w:rFonts w:ascii="Lato" w:cs="Lato" w:eastAsia="Lato" w:hAnsi="Lato"/>
          <w:b w:val="1"/>
          <w:rtl w:val="0"/>
        </w:rPr>
        <w:t xml:space="preserve">6.0</w:t>
        <w:tab/>
        <w:t xml:space="preserve">Public Hearing</w:t>
      </w:r>
    </w:p>
    <w:p w:rsidR="00000000" w:rsidDel="00000000" w:rsidP="00000000" w:rsidRDefault="00000000" w:rsidRPr="00000000" w14:paraId="0000001B">
      <w:pPr>
        <w:spacing w:line="240" w:lineRule="auto"/>
        <w:rPr>
          <w:rFonts w:ascii="Lato" w:cs="Lato" w:eastAsia="Lato" w:hAnsi="Lato"/>
          <w:i w:val="1"/>
        </w:rPr>
      </w:pPr>
      <w:r w:rsidDel="00000000" w:rsidR="00000000" w:rsidRPr="00000000">
        <w:rPr>
          <w:rFonts w:ascii="Lato" w:cs="Lato" w:eastAsia="Lato" w:hAnsi="Lato"/>
          <w:sz w:val="24"/>
          <w:szCs w:val="24"/>
          <w:rtl w:val="0"/>
        </w:rPr>
        <w:tab/>
        <w:t xml:space="preserve">6.0</w:t>
        <w:tab/>
      </w:r>
      <w:r w:rsidDel="00000000" w:rsidR="00000000" w:rsidRPr="00000000">
        <w:rPr>
          <w:rFonts w:ascii="Lato" w:cs="Lato" w:eastAsia="Lato" w:hAnsi="Lato"/>
          <w:i w:val="1"/>
          <w:rtl w:val="0"/>
        </w:rPr>
        <w:t xml:space="preserve">EC 60119 requires that the governing board of a school district hold an annual </w:t>
      </w:r>
    </w:p>
    <w:p w:rsidR="00000000" w:rsidDel="00000000" w:rsidP="00000000" w:rsidRDefault="00000000" w:rsidRPr="00000000" w14:paraId="0000001C">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Instructional Materials Public Hearing to determine whether the district has sufficient standards-aligned textbooks and instructional materials.  This meeting must come on or before the eighth week from the first day pupils attend classes.</w:t>
      </w:r>
    </w:p>
    <w:p w:rsidR="00000000" w:rsidDel="00000000" w:rsidP="00000000" w:rsidRDefault="00000000" w:rsidRPr="00000000" w14:paraId="0000001D">
      <w:pPr>
        <w:spacing w:line="240" w:lineRule="auto"/>
        <w:ind w:left="1440" w:firstLine="0"/>
        <w:rPr>
          <w:rFonts w:ascii="Lato" w:cs="Lato" w:eastAsia="Lato" w:hAnsi="Lato"/>
          <w:i w:val="1"/>
        </w:rPr>
      </w:pPr>
      <w:r w:rsidDel="00000000" w:rsidR="00000000" w:rsidRPr="00000000">
        <w:rPr>
          <w:rtl w:val="0"/>
        </w:rPr>
      </w:r>
    </w:p>
    <w:p w:rsidR="00000000" w:rsidDel="00000000" w:rsidP="00000000" w:rsidRDefault="00000000" w:rsidRPr="00000000" w14:paraId="0000001E">
      <w:pPr>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6.1</w:t>
        <w:tab/>
        <w:t xml:space="preserve">Learning Continuity and Attendance Plan</w:t>
      </w:r>
    </w:p>
    <w:p w:rsidR="00000000" w:rsidDel="00000000" w:rsidP="00000000" w:rsidRDefault="00000000" w:rsidRPr="00000000" w14:paraId="0000001F">
      <w:pPr>
        <w:spacing w:line="240" w:lineRule="auto"/>
        <w:ind w:left="720" w:firstLine="0"/>
        <w:rPr>
          <w:rFonts w:ascii="Lato" w:cs="Lato" w:eastAsia="Lato" w:hAnsi="Lato"/>
          <w:i w:val="1"/>
          <w:highlight w:val="white"/>
        </w:rPr>
      </w:pPr>
      <w:r w:rsidDel="00000000" w:rsidR="00000000" w:rsidRPr="00000000">
        <w:rPr>
          <w:rFonts w:ascii="Lato" w:cs="Lato" w:eastAsia="Lato" w:hAnsi="Lato"/>
          <w:rtl w:val="0"/>
        </w:rPr>
        <w:tab/>
      </w:r>
      <w:r w:rsidDel="00000000" w:rsidR="00000000" w:rsidRPr="00000000">
        <w:rPr>
          <w:rFonts w:ascii="Lato" w:cs="Lato" w:eastAsia="Lato" w:hAnsi="Lato"/>
          <w:i w:val="1"/>
          <w:highlight w:val="white"/>
          <w:rtl w:val="0"/>
        </w:rPr>
        <w:t xml:space="preserve">SB 98 establishes California EC Section 43509 and the Learning Continuity and </w:t>
      </w:r>
    </w:p>
    <w:p w:rsidR="00000000" w:rsidDel="00000000" w:rsidP="00000000" w:rsidRDefault="00000000" w:rsidRPr="00000000" w14:paraId="00000020">
      <w:pPr>
        <w:spacing w:line="240" w:lineRule="auto"/>
        <w:ind w:left="720" w:firstLine="720"/>
        <w:rPr>
          <w:rFonts w:ascii="Lato" w:cs="Lato" w:eastAsia="Lato" w:hAnsi="Lato"/>
          <w:i w:val="1"/>
          <w:highlight w:val="white"/>
        </w:rPr>
      </w:pPr>
      <w:r w:rsidDel="00000000" w:rsidR="00000000" w:rsidRPr="00000000">
        <w:rPr>
          <w:rFonts w:ascii="Lato" w:cs="Lato" w:eastAsia="Lato" w:hAnsi="Lato"/>
          <w:i w:val="1"/>
          <w:highlight w:val="white"/>
          <w:rtl w:val="0"/>
        </w:rPr>
        <w:t xml:space="preserve">Attendance Plan (Learning Continuity Plan) requirements for the 2020–21 school year.  </w:t>
      </w:r>
    </w:p>
    <w:p w:rsidR="00000000" w:rsidDel="00000000" w:rsidP="00000000" w:rsidRDefault="00000000" w:rsidRPr="00000000" w14:paraId="00000021">
      <w:pPr>
        <w:spacing w:line="240" w:lineRule="auto"/>
        <w:ind w:left="720" w:firstLine="720"/>
        <w:rPr>
          <w:rFonts w:ascii="Lato" w:cs="Lato" w:eastAsia="Lato" w:hAnsi="Lato"/>
          <w:i w:val="1"/>
        </w:rPr>
      </w:pPr>
      <w:r w:rsidDel="00000000" w:rsidR="00000000" w:rsidRPr="00000000">
        <w:rPr>
          <w:rFonts w:ascii="Lato" w:cs="Lato" w:eastAsia="Lato" w:hAnsi="Lato"/>
          <w:i w:val="1"/>
          <w:highlight w:val="white"/>
          <w:rtl w:val="0"/>
        </w:rPr>
        <w:t xml:space="preserve">One requirement is providing </w:t>
      </w:r>
      <w:r w:rsidDel="00000000" w:rsidR="00000000" w:rsidRPr="00000000">
        <w:rPr>
          <w:rFonts w:ascii="Lato" w:cs="Lato" w:eastAsia="Lato" w:hAnsi="Lato"/>
          <w:i w:val="1"/>
          <w:rtl w:val="0"/>
        </w:rPr>
        <w:t xml:space="preserve">Opportunities for stakeholder input regarding the District’s </w:t>
      </w:r>
    </w:p>
    <w:p w:rsidR="00000000" w:rsidDel="00000000" w:rsidP="00000000" w:rsidRDefault="00000000" w:rsidRPr="00000000" w14:paraId="00000022">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Learning Continuity and Attendance Plan.</w:t>
      </w:r>
    </w:p>
    <w:p w:rsidR="00000000" w:rsidDel="00000000" w:rsidP="00000000" w:rsidRDefault="00000000" w:rsidRPr="00000000" w14:paraId="00000023">
      <w:pPr>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24">
      <w:pPr>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5">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6">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project</w:t>
      </w:r>
    </w:p>
    <w:p w:rsidR="00000000" w:rsidDel="00000000" w:rsidP="00000000" w:rsidRDefault="00000000" w:rsidRPr="00000000" w14:paraId="00000027">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.2</w:t>
        <w:tab/>
        <w:t xml:space="preserve">State Allocation Board Grant Agreement</w:t>
      </w:r>
    </w:p>
    <w:p w:rsidR="00000000" w:rsidDel="00000000" w:rsidP="00000000" w:rsidRDefault="00000000" w:rsidRPr="00000000" w14:paraId="00000028">
      <w:pPr>
        <w:spacing w:line="240" w:lineRule="auto"/>
        <w:ind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Facility Hardship Grant Agreement for Gymnasium Project </w:t>
      </w:r>
      <w:r w:rsidDel="00000000" w:rsidR="00000000" w:rsidRPr="00000000">
        <w:rPr>
          <w:rtl w:val="0"/>
        </w:rPr>
      </w:r>
    </w:p>
    <w:p w:rsidR="00000000" w:rsidDel="00000000" w:rsidP="00000000" w:rsidRDefault="00000000" w:rsidRPr="00000000" w14:paraId="0000002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b w:val="1"/>
          <w:rtl w:val="0"/>
        </w:rPr>
        <w:t xml:space="preserve">8.0</w:t>
        <w:tab/>
        <w:t xml:space="preserve">Items For Discussion and Possible Action</w:t>
      </w:r>
      <w:r w:rsidDel="00000000" w:rsidR="00000000" w:rsidRPr="00000000">
        <w:rPr>
          <w:rtl w:val="0"/>
        </w:rPr>
      </w:r>
    </w:p>
    <w:p w:rsidR="00000000" w:rsidDel="00000000" w:rsidP="00000000" w:rsidRDefault="00000000" w:rsidRPr="00000000" w14:paraId="0000002B">
      <w:pPr>
        <w:spacing w:line="240" w:lineRule="auto"/>
        <w:rPr>
          <w:rFonts w:ascii="Lato" w:cs="Lato" w:eastAsia="Lato" w:hAnsi="Lato"/>
        </w:rPr>
      </w:pPr>
      <w:r w:rsidDel="00000000" w:rsidR="00000000" w:rsidRPr="00000000">
        <w:rPr>
          <w:rFonts w:ascii="Lato" w:cs="Lato" w:eastAsia="Lato" w:hAnsi="Lato"/>
          <w:rtl w:val="0"/>
        </w:rPr>
        <w:tab/>
        <w:t xml:space="preserve">8.1</w:t>
        <w:tab/>
        <w:t xml:space="preserve">Consider Resolution 2020-2021-01: Sufficient Materials</w:t>
      </w:r>
    </w:p>
    <w:p w:rsidR="00000000" w:rsidDel="00000000" w:rsidP="00000000" w:rsidRDefault="00000000" w:rsidRPr="00000000" w14:paraId="0000002C">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Sufficient textbooks and instructional materials were provided to each student, including </w:t>
      </w:r>
    </w:p>
    <w:p w:rsidR="00000000" w:rsidDel="00000000" w:rsidP="00000000" w:rsidRDefault="00000000" w:rsidRPr="00000000" w14:paraId="0000002D">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English learners, that are aligned to academic content standards and consistent with the </w:t>
      </w:r>
    </w:p>
    <w:p w:rsidR="00000000" w:rsidDel="00000000" w:rsidP="00000000" w:rsidRDefault="00000000" w:rsidRPr="00000000" w14:paraId="0000002E">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cycles and content of the curriculum frameworks </w:t>
      </w:r>
    </w:p>
    <w:p w:rsidR="00000000" w:rsidDel="00000000" w:rsidP="00000000" w:rsidRDefault="00000000" w:rsidRPr="00000000" w14:paraId="0000002F">
      <w:pPr>
        <w:spacing w:line="240" w:lineRule="auto"/>
        <w:ind w:firstLine="720"/>
        <w:rPr>
          <w:rFonts w:ascii="Lato" w:cs="Lato" w:eastAsia="Lato" w:hAnsi="Lato"/>
        </w:rPr>
      </w:pPr>
      <w:r w:rsidDel="00000000" w:rsidR="00000000" w:rsidRPr="00000000">
        <w:rPr>
          <w:rFonts w:ascii="Lato" w:cs="Lato" w:eastAsia="Lato" w:hAnsi="Lato"/>
          <w:rtl w:val="0"/>
        </w:rPr>
        <w:t xml:space="preserve">8.2</w:t>
        <w:tab/>
        <w:t xml:space="preserve">Consider Resolution 2020-2021-02: Gann Limit</w:t>
      </w:r>
    </w:p>
    <w:p w:rsidR="00000000" w:rsidDel="00000000" w:rsidP="00000000" w:rsidRDefault="00000000" w:rsidRPr="00000000" w14:paraId="00000030">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Article XIII-B of the California Constitution established maximum appropriation </w:t>
      </w:r>
    </w:p>
    <w:p w:rsidR="00000000" w:rsidDel="00000000" w:rsidP="00000000" w:rsidRDefault="00000000" w:rsidRPr="00000000" w14:paraId="00000031">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limitation for school districts</w:t>
      </w:r>
    </w:p>
    <w:p w:rsidR="00000000" w:rsidDel="00000000" w:rsidP="00000000" w:rsidRDefault="00000000" w:rsidRPr="00000000" w14:paraId="00000032">
      <w:pPr>
        <w:spacing w:line="240" w:lineRule="auto"/>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33">
      <w:pPr>
        <w:spacing w:line="240" w:lineRule="auto"/>
        <w:ind w:firstLine="720"/>
        <w:rPr>
          <w:rFonts w:ascii="Lato" w:cs="Lato" w:eastAsia="Lato" w:hAnsi="Lato"/>
        </w:rPr>
      </w:pPr>
      <w:r w:rsidDel="00000000" w:rsidR="00000000" w:rsidRPr="00000000">
        <w:rPr>
          <w:rtl w:val="0"/>
        </w:rPr>
      </w:r>
    </w:p>
    <w:p w:rsidR="00000000" w:rsidDel="00000000" w:rsidP="00000000" w:rsidRDefault="00000000" w:rsidRPr="00000000" w14:paraId="00000034">
      <w:pPr>
        <w:spacing w:line="240" w:lineRule="auto"/>
        <w:ind w:firstLine="720"/>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ind w:firstLine="720"/>
        <w:rPr>
          <w:rFonts w:ascii="Lato" w:cs="Lato" w:eastAsia="Lato" w:hAnsi="Lato"/>
        </w:rPr>
      </w:pPr>
      <w:r w:rsidDel="00000000" w:rsidR="00000000" w:rsidRPr="00000000">
        <w:rPr>
          <w:rFonts w:ascii="Lato" w:cs="Lato" w:eastAsia="Lato" w:hAnsi="Lato"/>
          <w:rtl w:val="0"/>
        </w:rPr>
        <w:t xml:space="preserve">8.3</w:t>
        <w:tab/>
        <w:t xml:space="preserve">Consider Certification of Unaudited Actuals Financial Report</w:t>
      </w:r>
    </w:p>
    <w:p w:rsidR="00000000" w:rsidDel="00000000" w:rsidP="00000000" w:rsidRDefault="00000000" w:rsidRPr="00000000" w14:paraId="00000036">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Previous year financial report used by the external auditor prior to annual audit report</w:t>
      </w:r>
    </w:p>
    <w:p w:rsidR="00000000" w:rsidDel="00000000" w:rsidP="00000000" w:rsidRDefault="00000000" w:rsidRPr="00000000" w14:paraId="00000037">
      <w:pPr>
        <w:spacing w:line="240" w:lineRule="auto"/>
        <w:ind w:left="720" w:firstLine="0"/>
        <w:rPr>
          <w:rFonts w:ascii="Lato" w:cs="Lato" w:eastAsia="Lato" w:hAnsi="Lato"/>
        </w:rPr>
      </w:pPr>
      <w:r w:rsidDel="00000000" w:rsidR="00000000" w:rsidRPr="00000000">
        <w:rPr>
          <w:rFonts w:ascii="Lato" w:cs="Lato" w:eastAsia="Lato" w:hAnsi="Lato"/>
          <w:rtl w:val="0"/>
        </w:rPr>
        <w:t xml:space="preserve">8.4</w:t>
        <w:tab/>
        <w:t xml:space="preserve">Consider Approval of Learning Continuity Plan</w:t>
      </w:r>
    </w:p>
    <w:p w:rsidR="00000000" w:rsidDel="00000000" w:rsidP="00000000" w:rsidRDefault="00000000" w:rsidRPr="00000000" w14:paraId="00000038">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LCP outlines the District’s plan for providing continued learning for students </w:t>
      </w:r>
    </w:p>
    <w:p w:rsidR="00000000" w:rsidDel="00000000" w:rsidP="00000000" w:rsidRDefault="00000000" w:rsidRPr="00000000" w14:paraId="00000039">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during the COVID 19</w:t>
      </w:r>
    </w:p>
    <w:p w:rsidR="00000000" w:rsidDel="00000000" w:rsidP="00000000" w:rsidRDefault="00000000" w:rsidRPr="00000000" w14:paraId="0000003A">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Closed Session</w:t>
      </w:r>
    </w:p>
    <w:p w:rsidR="00000000" w:rsidDel="00000000" w:rsidP="00000000" w:rsidRDefault="00000000" w:rsidRPr="00000000" w14:paraId="0000003C">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With respect to every item of business to be discussed in closed session pursuant </w:t>
      </w:r>
    </w:p>
    <w:p w:rsidR="00000000" w:rsidDel="00000000" w:rsidP="00000000" w:rsidRDefault="00000000" w:rsidRPr="00000000" w14:paraId="0000003D">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Govt. Code Section 54957:</w:t>
      </w:r>
    </w:p>
    <w:p w:rsidR="00000000" w:rsidDel="00000000" w:rsidP="00000000" w:rsidRDefault="00000000" w:rsidRPr="00000000" w14:paraId="0000003E">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Performance Evaluation/Goal Setting - Superintendent/Principal</w:t>
      </w:r>
    </w:p>
    <w:p w:rsidR="00000000" w:rsidDel="00000000" w:rsidP="00000000" w:rsidRDefault="00000000" w:rsidRPr="00000000" w14:paraId="0000003F">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40">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Reconvene Open Session</w:t>
      </w:r>
    </w:p>
    <w:p w:rsidR="00000000" w:rsidDel="00000000" w:rsidP="00000000" w:rsidRDefault="00000000" w:rsidRPr="00000000" w14:paraId="00000041">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42">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11.0</w:t>
        <w:tab/>
        <w:t xml:space="preserve">Report Out From Closed Session</w:t>
      </w:r>
    </w:p>
    <w:p w:rsidR="00000000" w:rsidDel="00000000" w:rsidP="00000000" w:rsidRDefault="00000000" w:rsidRPr="00000000" w14:paraId="00000043">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44">
      <w:pPr>
        <w:spacing w:line="240" w:lineRule="auto"/>
        <w:rPr>
          <w:rFonts w:ascii="Lato" w:cs="Lato" w:eastAsia="Lato" w:hAnsi="Lato"/>
          <w:b w:val="1"/>
        </w:rPr>
      </w:pPr>
      <w:r w:rsidDel="00000000" w:rsidR="00000000" w:rsidRPr="00000000">
        <w:rPr>
          <w:rFonts w:ascii="Lato" w:cs="Lato" w:eastAsia="Lato" w:hAnsi="Lato"/>
          <w:b w:val="1"/>
          <w:rtl w:val="0"/>
        </w:rPr>
        <w:t xml:space="preserve">12</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4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6">
      <w:pPr>
        <w:spacing w:line="240" w:lineRule="auto"/>
        <w:rPr>
          <w:rFonts w:ascii="Lato" w:cs="Lato" w:eastAsia="Lato" w:hAnsi="Lato"/>
          <w:b w:val="1"/>
        </w:rPr>
      </w:pPr>
      <w:r w:rsidDel="00000000" w:rsidR="00000000" w:rsidRPr="00000000">
        <w:rPr>
          <w:rFonts w:ascii="Lato" w:cs="Lato" w:eastAsia="Lato" w:hAnsi="Lato"/>
          <w:b w:val="1"/>
          <w:rtl w:val="0"/>
        </w:rPr>
        <w:t xml:space="preserve">13.0</w:t>
        <w:tab/>
        <w:t xml:space="preserve">Adjournment</w:t>
      </w:r>
    </w:p>
    <w:p w:rsidR="00000000" w:rsidDel="00000000" w:rsidP="00000000" w:rsidRDefault="00000000" w:rsidRPr="00000000" w14:paraId="00000047">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8">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October 8, 2020</w:t>
      </w:r>
    </w:p>
    <w:p w:rsidR="00000000" w:rsidDel="00000000" w:rsidP="00000000" w:rsidRDefault="00000000" w:rsidRPr="00000000" w14:paraId="0000004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4web.zoom.us/j/79487096703?pwd=STMwdVlsWXU3Qk9RcG5QMUFPcG1o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