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October 13, 2022</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7">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A">
      <w:pPr>
        <w:pageBreakBefore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w:t>
      </w:r>
      <w:r w:rsidDel="00000000" w:rsidR="00000000" w:rsidRPr="00000000">
        <w:rPr>
          <w:rFonts w:ascii="Lato" w:cs="Lato" w:eastAsia="Lato" w:hAnsi="Lato"/>
          <w:b w:val="1"/>
          <w:rtl w:val="0"/>
        </w:rPr>
        <w:t xml:space="preserve">.0</w:t>
        <w:tab/>
        <w:t xml:space="preserve">Consent Agenda</w:t>
      </w:r>
    </w:p>
    <w:p w:rsidR="00000000" w:rsidDel="00000000" w:rsidP="00000000" w:rsidRDefault="00000000" w:rsidRPr="00000000" w14:paraId="0000000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September 8, 2022</w:t>
      </w:r>
    </w:p>
    <w:p w:rsidR="00000000" w:rsidDel="00000000" w:rsidP="00000000" w:rsidRDefault="00000000" w:rsidRPr="00000000" w14:paraId="0000000D">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September warrants</w:t>
      </w:r>
    </w:p>
    <w:p w:rsidR="00000000" w:rsidDel="00000000" w:rsidP="00000000" w:rsidRDefault="00000000" w:rsidRPr="00000000" w14:paraId="0000000E">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Quarterly Williams Report</w:t>
      </w:r>
    </w:p>
    <w:p w:rsidR="00000000" w:rsidDel="00000000" w:rsidP="00000000" w:rsidRDefault="00000000" w:rsidRPr="00000000" w14:paraId="0000000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4.4</w:t>
        <w:tab/>
        <w:t xml:space="preserve">Monthly Enrollment Report</w:t>
      </w:r>
    </w:p>
    <w:p w:rsidR="00000000" w:rsidDel="00000000" w:rsidP="00000000" w:rsidRDefault="00000000" w:rsidRPr="00000000" w14:paraId="00000010">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4.5</w:t>
        <w:tab/>
        <w:t xml:space="preserve">Bi-Annual Updated Safe Return to In Person Instruction and Continuity Plan</w:t>
      </w:r>
    </w:p>
    <w:p w:rsidR="00000000" w:rsidDel="00000000" w:rsidP="00000000" w:rsidRDefault="00000000" w:rsidRPr="00000000" w14:paraId="00000011">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2">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3">
      <w:pPr>
        <w:pageBreakBefore w:val="0"/>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4">
      <w:pPr>
        <w:pageBreakBefore w:val="0"/>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5">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6">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7">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6.2 </w:t>
        <w:tab/>
        <w:t xml:space="preserve">New Funding Sources</w:t>
      </w:r>
    </w:p>
    <w:p w:rsidR="00000000" w:rsidDel="00000000" w:rsidP="00000000" w:rsidRDefault="00000000" w:rsidRPr="00000000" w14:paraId="00000018">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 is the recipient of The Learning Recovery Emergency Block Grant</w:t>
      </w:r>
    </w:p>
    <w:p w:rsidR="00000000" w:rsidDel="00000000" w:rsidP="00000000" w:rsidRDefault="00000000" w:rsidRPr="00000000" w14:paraId="00000019">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and the ESSER III Summer/Intersession Grant </w:t>
      </w:r>
    </w:p>
    <w:p w:rsidR="00000000" w:rsidDel="00000000" w:rsidP="00000000" w:rsidRDefault="00000000" w:rsidRPr="00000000" w14:paraId="0000001A">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6.3</w:t>
        <w:tab/>
        <w:t xml:space="preserve">HCOE Review and Approval of 2022-2023 Final Budget</w:t>
      </w:r>
    </w:p>
    <w:p w:rsidR="00000000" w:rsidDel="00000000" w:rsidP="00000000" w:rsidRDefault="00000000" w:rsidRPr="00000000" w14:paraId="0000001B">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2022-2023 District Budget has been reviewed and approved by HCOE</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1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D">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7.0</w:t>
        <w:tab/>
        <w:t xml:space="preserve">Items For Discussion and Possible Action</w:t>
      </w:r>
      <w:r w:rsidDel="00000000" w:rsidR="00000000" w:rsidRPr="00000000">
        <w:rPr>
          <w:rtl w:val="0"/>
        </w:rPr>
      </w:r>
    </w:p>
    <w:p w:rsidR="00000000" w:rsidDel="00000000" w:rsidP="00000000" w:rsidRDefault="00000000" w:rsidRPr="00000000" w14:paraId="0000001E">
      <w:pPr>
        <w:pageBreakBefore w:val="0"/>
        <w:spacing w:line="240" w:lineRule="auto"/>
        <w:rPr>
          <w:rFonts w:ascii="Lato" w:cs="Lato" w:eastAsia="Lato" w:hAnsi="Lato"/>
        </w:rPr>
      </w:pPr>
      <w:r w:rsidDel="00000000" w:rsidR="00000000" w:rsidRPr="00000000">
        <w:rPr>
          <w:rFonts w:ascii="Lato" w:cs="Lato" w:eastAsia="Lato" w:hAnsi="Lato"/>
          <w:rtl w:val="0"/>
        </w:rPr>
        <w:tab/>
        <w:t xml:space="preserve">7.1</w:t>
        <w:tab/>
        <w:t xml:space="preserve">Consider approval of updated Board Policy and Administrative Regulation 6158</w:t>
      </w:r>
    </w:p>
    <w:p w:rsidR="00000000" w:rsidDel="00000000" w:rsidP="00000000" w:rsidRDefault="00000000" w:rsidRPr="00000000" w14:paraId="0000001F">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Independent Study</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20">
      <w:pPr>
        <w:pageBreakBefore w:val="0"/>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7.2</w:t>
      </w: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Consider Approval of Final LCAP</w:t>
      </w:r>
    </w:p>
    <w:p w:rsidR="00000000" w:rsidDel="00000000" w:rsidP="00000000" w:rsidRDefault="00000000" w:rsidRPr="00000000" w14:paraId="00000021">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Local Control Accountability Plan requires final approval by the Board</w:t>
      </w:r>
    </w:p>
    <w:p w:rsidR="00000000" w:rsidDel="00000000" w:rsidP="00000000" w:rsidRDefault="00000000" w:rsidRPr="00000000" w14:paraId="00000022">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t xml:space="preserve"> </w:t>
      </w:r>
      <w:r w:rsidDel="00000000" w:rsidR="00000000" w:rsidRPr="00000000">
        <w:rPr>
          <w:rtl w:val="0"/>
        </w:rPr>
      </w:r>
    </w:p>
    <w:p w:rsidR="00000000" w:rsidDel="00000000" w:rsidP="00000000" w:rsidRDefault="00000000" w:rsidRPr="00000000" w14:paraId="00000023">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4">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5">
      <w:pPr>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Closed Session</w:t>
      </w:r>
    </w:p>
    <w:p w:rsidR="00000000" w:rsidDel="00000000" w:rsidP="00000000" w:rsidRDefault="00000000" w:rsidRPr="00000000" w14:paraId="00000026">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27">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Govt. Code Section 54957:</w:t>
      </w:r>
    </w:p>
    <w:p w:rsidR="00000000" w:rsidDel="00000000" w:rsidP="00000000" w:rsidRDefault="00000000" w:rsidRPr="00000000" w14:paraId="00000028">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Performance Evaluation/Goal Setting - Superintendent/Principal</w:t>
      </w:r>
    </w:p>
    <w:p w:rsidR="00000000" w:rsidDel="00000000" w:rsidP="00000000" w:rsidRDefault="00000000" w:rsidRPr="00000000" w14:paraId="00000029">
      <w:pPr>
        <w:spacing w:line="240" w:lineRule="auto"/>
        <w:ind w:left="720" w:firstLine="0"/>
        <w:rPr>
          <w:rFonts w:ascii="Lato" w:cs="Lato" w:eastAsia="Lato" w:hAnsi="Lato"/>
        </w:rPr>
      </w:pPr>
      <w:r w:rsidDel="00000000" w:rsidR="00000000" w:rsidRPr="00000000">
        <w:rPr>
          <w:rFonts w:ascii="Lato" w:cs="Lato" w:eastAsia="Lato" w:hAnsi="Lato"/>
          <w:rtl w:val="0"/>
        </w:rPr>
        <w:t xml:space="preserve">9.2</w:t>
        <w:tab/>
        <w:t xml:space="preserve">With respect to every item of business to be discussed in closed session pursuant </w:t>
        <w:tab/>
      </w:r>
    </w:p>
    <w:p w:rsidR="00000000" w:rsidDel="00000000" w:rsidP="00000000" w:rsidRDefault="00000000" w:rsidRPr="00000000" w14:paraId="0000002A">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to Govt. Code Section 35032:</w:t>
      </w:r>
    </w:p>
    <w:p w:rsidR="00000000" w:rsidDel="00000000" w:rsidP="00000000" w:rsidRDefault="00000000" w:rsidRPr="00000000" w14:paraId="0000002B">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Superintendent/Principal’s Contract</w:t>
      </w:r>
    </w:p>
    <w:p w:rsidR="00000000" w:rsidDel="00000000" w:rsidP="00000000" w:rsidRDefault="00000000" w:rsidRPr="00000000" w14:paraId="0000002C">
      <w:pPr>
        <w:spacing w:line="240" w:lineRule="auto"/>
        <w:ind w:left="720" w:firstLine="720"/>
        <w:rPr>
          <w:rFonts w:ascii="Lato" w:cs="Lato" w:eastAsia="Lato" w:hAnsi="Lato"/>
          <w:highlight w:val="yellow"/>
        </w:rPr>
      </w:pPr>
      <w:r w:rsidDel="00000000" w:rsidR="00000000" w:rsidRPr="00000000">
        <w:rPr>
          <w:rtl w:val="0"/>
        </w:rPr>
      </w:r>
    </w:p>
    <w:p w:rsidR="00000000" w:rsidDel="00000000" w:rsidP="00000000" w:rsidRDefault="00000000" w:rsidRPr="00000000" w14:paraId="0000002D">
      <w:pPr>
        <w:spacing w:line="240" w:lineRule="auto"/>
        <w:rPr>
          <w:rFonts w:ascii="Lato" w:cs="Lato" w:eastAsia="Lato" w:hAnsi="Lato"/>
        </w:rPr>
      </w:pPr>
      <w:r w:rsidDel="00000000" w:rsidR="00000000" w:rsidRPr="00000000">
        <w:rPr>
          <w:rFonts w:ascii="Lato" w:cs="Lato" w:eastAsia="Lato" w:hAnsi="Lato"/>
          <w:b w:val="1"/>
          <w:rtl w:val="0"/>
        </w:rPr>
        <w:t xml:space="preserve">10.0</w:t>
      </w:r>
      <w:r w:rsidDel="00000000" w:rsidR="00000000" w:rsidRPr="00000000">
        <w:rPr>
          <w:rFonts w:ascii="Lato" w:cs="Lato" w:eastAsia="Lato" w:hAnsi="Lato"/>
          <w:rtl w:val="0"/>
        </w:rPr>
        <w:t xml:space="preserve"> </w:t>
        <w:tab/>
      </w:r>
      <w:r w:rsidDel="00000000" w:rsidR="00000000" w:rsidRPr="00000000">
        <w:rPr>
          <w:rFonts w:ascii="Lato" w:cs="Lato" w:eastAsia="Lato" w:hAnsi="Lato"/>
          <w:b w:val="1"/>
          <w:rtl w:val="0"/>
        </w:rPr>
        <w:t xml:space="preserve">Reconvene Open Session and Report Out, if Required by Law</w:t>
      </w:r>
      <w:r w:rsidDel="00000000" w:rsidR="00000000" w:rsidRPr="00000000">
        <w:rPr>
          <w:rtl w:val="0"/>
        </w:rPr>
      </w:r>
    </w:p>
    <w:p w:rsidR="00000000" w:rsidDel="00000000" w:rsidP="00000000" w:rsidRDefault="00000000" w:rsidRPr="00000000" w14:paraId="0000002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Adjournment</w:t>
      </w:r>
    </w:p>
    <w:p w:rsidR="00000000" w:rsidDel="00000000" w:rsidP="00000000" w:rsidRDefault="00000000" w:rsidRPr="00000000" w14:paraId="0000002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November 10, 2022</w:t>
      </w:r>
    </w:p>
    <w:p w:rsidR="00000000" w:rsidDel="00000000" w:rsidP="00000000" w:rsidRDefault="00000000" w:rsidRPr="00000000" w14:paraId="00000031">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2">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