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4">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Stanwood A. Murphy Elementary School</w:t>
      </w:r>
    </w:p>
    <w:p w:rsidR="00000000" w:rsidDel="00000000" w:rsidP="00000000" w:rsidRDefault="00000000" w:rsidRPr="00000000" w14:paraId="00000005">
      <w:pPr>
        <w:pageBreakBefore w:val="0"/>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June 22, 2022</w:t>
      </w:r>
    </w:p>
    <w:p w:rsidR="00000000" w:rsidDel="00000000" w:rsidP="00000000" w:rsidRDefault="00000000" w:rsidRPr="00000000" w14:paraId="00000006">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B">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C">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tab/>
        <w:t xml:space="preserve">With respect to every item of business to be discussed in closed session pursuant </w:t>
      </w:r>
    </w:p>
    <w:p w:rsidR="00000000" w:rsidDel="00000000" w:rsidP="00000000" w:rsidRDefault="00000000" w:rsidRPr="00000000" w14:paraId="0000000D">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0E">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0F">
      <w:pPr>
        <w:pageBreakBefore w:val="0"/>
        <w:spacing w:line="240" w:lineRule="auto"/>
        <w:ind w:left="720" w:firstLine="720"/>
        <w:rPr>
          <w:rFonts w:ascii="Lato" w:cs="Lato" w:eastAsia="Lato" w:hAnsi="Lato"/>
        </w:rPr>
      </w:pPr>
      <w:r w:rsidDel="00000000" w:rsidR="00000000" w:rsidRPr="00000000">
        <w:rPr>
          <w:rtl w:val="0"/>
        </w:rPr>
      </w:r>
    </w:p>
    <w:p w:rsidR="00000000" w:rsidDel="00000000" w:rsidP="00000000" w:rsidRDefault="00000000" w:rsidRPr="00000000" w14:paraId="00000010">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4.2</w:t>
        <w:tab/>
        <w:t xml:space="preserve">With Respect to every item of business to be discussed in closed session pursuant </w:t>
      </w:r>
    </w:p>
    <w:p w:rsidR="00000000" w:rsidDel="00000000" w:rsidP="00000000" w:rsidRDefault="00000000" w:rsidRPr="00000000" w14:paraId="00000011">
      <w:pPr>
        <w:spacing w:line="240" w:lineRule="auto"/>
        <w:ind w:left="1080" w:firstLine="36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2">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Conference with Labor Negotiator</w:t>
      </w:r>
    </w:p>
    <w:p w:rsidR="00000000" w:rsidDel="00000000" w:rsidP="00000000" w:rsidRDefault="00000000" w:rsidRPr="00000000" w14:paraId="00000013">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Negotiator: Amy Gossien</w:t>
        <w:tab/>
        <w:t xml:space="preserve">Organization: Scotia Teachers’ Association and </w:t>
      </w:r>
    </w:p>
    <w:p w:rsidR="00000000" w:rsidDel="00000000" w:rsidP="00000000" w:rsidRDefault="00000000" w:rsidRPr="00000000" w14:paraId="00000014">
      <w:pPr>
        <w:spacing w:line="240" w:lineRule="auto"/>
        <w:ind w:left="5400" w:firstLine="360"/>
        <w:rPr>
          <w:rFonts w:ascii="Lato" w:cs="Lato" w:eastAsia="Lato" w:hAnsi="Lato"/>
        </w:rPr>
      </w:pPr>
      <w:r w:rsidDel="00000000" w:rsidR="00000000" w:rsidRPr="00000000">
        <w:rPr>
          <w:rFonts w:ascii="Lato" w:cs="Lato" w:eastAsia="Lato" w:hAnsi="Lato"/>
          <w:rtl w:val="0"/>
        </w:rPr>
        <w:t xml:space="preserve">unrepresented employees</w:t>
      </w:r>
    </w:p>
    <w:p w:rsidR="00000000" w:rsidDel="00000000" w:rsidP="00000000" w:rsidRDefault="00000000" w:rsidRPr="00000000" w14:paraId="00000015">
      <w:pPr>
        <w:pageBreakBefore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6">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7">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8">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Report Out From Closed Session</w:t>
      </w:r>
    </w:p>
    <w:p w:rsidR="00000000" w:rsidDel="00000000" w:rsidP="00000000" w:rsidRDefault="00000000" w:rsidRPr="00000000" w14:paraId="00000019">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B">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May 16, 2022</w:t>
      </w:r>
    </w:p>
    <w:p w:rsidR="00000000" w:rsidDel="00000000" w:rsidP="00000000" w:rsidRDefault="00000000" w:rsidRPr="00000000" w14:paraId="0000001C">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Minutes from May 20, 2022</w:t>
      </w:r>
    </w:p>
    <w:p w:rsidR="00000000" w:rsidDel="00000000" w:rsidP="00000000" w:rsidRDefault="00000000" w:rsidRPr="00000000" w14:paraId="0000001D">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Approval of May Warrants</w:t>
      </w:r>
    </w:p>
    <w:p w:rsidR="00000000" w:rsidDel="00000000" w:rsidP="00000000" w:rsidRDefault="00000000" w:rsidRPr="00000000" w14:paraId="0000001E">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7.4</w:t>
        <w:tab/>
        <w:t xml:space="preserve">Williams Quarterly Report</w:t>
      </w:r>
    </w:p>
    <w:p w:rsidR="00000000" w:rsidDel="00000000" w:rsidP="00000000" w:rsidRDefault="00000000" w:rsidRPr="00000000" w14:paraId="0000001F">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7.5</w:t>
        <w:tab/>
        <w:t xml:space="preserve">Monthly Enrollment Report</w:t>
      </w:r>
    </w:p>
    <w:p w:rsidR="00000000" w:rsidDel="00000000" w:rsidP="00000000" w:rsidRDefault="00000000" w:rsidRPr="00000000" w14:paraId="00000020">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1">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22">
      <w:pPr>
        <w:pageBreakBefore w:val="0"/>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23">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Public Hearing</w:t>
        <w:tab/>
      </w:r>
    </w:p>
    <w:p w:rsidR="00000000" w:rsidDel="00000000" w:rsidP="00000000" w:rsidRDefault="00000000" w:rsidRPr="00000000" w14:paraId="00000025">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2021-2022 Local Control Accountability Plan Annual Update </w:t>
      </w:r>
      <w:r w:rsidDel="00000000" w:rsidR="00000000" w:rsidRPr="00000000">
        <w:rPr>
          <w:rtl w:val="0"/>
        </w:rPr>
      </w:r>
    </w:p>
    <w:p w:rsidR="00000000" w:rsidDel="00000000" w:rsidP="00000000" w:rsidRDefault="00000000" w:rsidRPr="00000000" w14:paraId="00000026">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9.2</w:t>
        <w:tab/>
        <w:t xml:space="preserve">2022-2023 District Budget</w:t>
      </w:r>
    </w:p>
    <w:p w:rsidR="00000000" w:rsidDel="00000000" w:rsidP="00000000" w:rsidRDefault="00000000" w:rsidRPr="00000000" w14:paraId="00000027">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 xml:space="preserve">9.3</w:t>
        <w:tab/>
        <w:t xml:space="preserve">Assigned and Unassigned Ending Balances in Excess of Minimum Reserves</w:t>
      </w:r>
    </w:p>
    <w:p w:rsidR="00000000" w:rsidDel="00000000" w:rsidP="00000000" w:rsidRDefault="00000000" w:rsidRPr="00000000" w14:paraId="00000028">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 xml:space="preserve">9.4</w:t>
        <w:tab/>
        <w:t xml:space="preserve">Education Protection Account</w:t>
      </w:r>
    </w:p>
    <w:p w:rsidR="00000000" w:rsidDel="00000000" w:rsidP="00000000" w:rsidRDefault="00000000" w:rsidRPr="00000000" w14:paraId="00000029">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9.5</w:t>
        <w:tab/>
        <w:t xml:space="preserve">California Dashboard Local Indicators</w:t>
      </w:r>
    </w:p>
    <w:p w:rsidR="00000000" w:rsidDel="00000000" w:rsidP="00000000" w:rsidRDefault="00000000" w:rsidRPr="00000000" w14:paraId="0000002A">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2B">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C">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10</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D">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building projects</w:t>
      </w:r>
    </w:p>
    <w:p w:rsidR="00000000" w:rsidDel="00000000" w:rsidP="00000000" w:rsidRDefault="00000000" w:rsidRPr="00000000" w14:paraId="0000002E">
      <w:pPr>
        <w:pageBreakBefore w:val="0"/>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10.2</w:t>
        <w:tab/>
        <w:t xml:space="preserve">Summer Programs</w:t>
      </w:r>
    </w:p>
    <w:p w:rsidR="00000000" w:rsidDel="00000000" w:rsidP="00000000" w:rsidRDefault="00000000" w:rsidRPr="00000000" w14:paraId="0000002F">
      <w:pPr>
        <w:pageBreakBefore w:val="0"/>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Information on summer programs offered to Scotia School students</w:t>
      </w:r>
    </w:p>
    <w:p w:rsidR="00000000" w:rsidDel="00000000" w:rsidP="00000000" w:rsidRDefault="00000000" w:rsidRPr="00000000" w14:paraId="00000030">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31">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32">
      <w:pPr>
        <w:pageBreakBefore w:val="0"/>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11.1</w:t>
        <w:tab/>
        <w:t xml:space="preserve">Consider Approval of Warrant Distribution Authorization and Certification 2022-2023</w:t>
      </w:r>
    </w:p>
    <w:p w:rsidR="00000000" w:rsidDel="00000000" w:rsidP="00000000" w:rsidRDefault="00000000" w:rsidRPr="00000000" w14:paraId="00000033">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Individuals must be approved to pick up warrants at HCOE</w:t>
      </w:r>
    </w:p>
    <w:p w:rsidR="00000000" w:rsidDel="00000000" w:rsidP="00000000" w:rsidRDefault="00000000" w:rsidRPr="00000000" w14:paraId="00000034">
      <w:pPr>
        <w:pageBreakBefore w:val="0"/>
        <w:spacing w:line="240" w:lineRule="auto"/>
        <w:rPr>
          <w:rFonts w:ascii="Lato" w:cs="Lato" w:eastAsia="Lato" w:hAnsi="Lato"/>
        </w:rPr>
      </w:pPr>
      <w:r w:rsidDel="00000000" w:rsidR="00000000" w:rsidRPr="00000000">
        <w:rPr>
          <w:rFonts w:ascii="Lato" w:cs="Lato" w:eastAsia="Lato" w:hAnsi="Lato"/>
          <w:rtl w:val="0"/>
        </w:rPr>
        <w:tab/>
        <w:t xml:space="preserve">11.2</w:t>
        <w:tab/>
        <w:t xml:space="preserve">Consider Approval of Auditor Agreement</w:t>
      </w:r>
    </w:p>
    <w:p w:rsidR="00000000" w:rsidDel="00000000" w:rsidP="00000000" w:rsidRDefault="00000000" w:rsidRPr="00000000" w14:paraId="00000035">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Year end June 30, 2022 agreement with David L. Moonie and Co., LLP</w:t>
      </w:r>
    </w:p>
    <w:p w:rsidR="00000000" w:rsidDel="00000000" w:rsidP="00000000" w:rsidRDefault="00000000" w:rsidRPr="00000000" w14:paraId="00000036">
      <w:pPr>
        <w:pageBreakBefore w:val="0"/>
        <w:spacing w:line="240" w:lineRule="auto"/>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37">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11.3</w:t>
        <w:tab/>
        <w:t xml:space="preserve">Consider Approval of Resolution 2021-2022-11</w:t>
      </w:r>
    </w:p>
    <w:p w:rsidR="00000000" w:rsidDel="00000000" w:rsidP="00000000" w:rsidRDefault="00000000" w:rsidRPr="00000000" w14:paraId="00000038">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Short Term Loan Agreement With Humboldt County Office of Education to Continue Gym </w:t>
      </w:r>
    </w:p>
    <w:p w:rsidR="00000000" w:rsidDel="00000000" w:rsidP="00000000" w:rsidRDefault="00000000" w:rsidRPr="00000000" w14:paraId="00000039">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Building Project</w:t>
      </w:r>
    </w:p>
    <w:p w:rsidR="00000000" w:rsidDel="00000000" w:rsidP="00000000" w:rsidRDefault="00000000" w:rsidRPr="00000000" w14:paraId="0000003A">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11.4</w:t>
        <w:tab/>
        <w:t xml:space="preserve">Consider Certification of Collective Bargaining Agreement </w:t>
        <w:tab/>
      </w:r>
    </w:p>
    <w:p w:rsidR="00000000" w:rsidDel="00000000" w:rsidP="00000000" w:rsidRDefault="00000000" w:rsidRPr="00000000" w14:paraId="0000003B">
      <w:pPr>
        <w:pageBreakBefore w:val="0"/>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Certification of the District’s ability to meet the costs of the agreement</w:t>
      </w:r>
      <w:r w:rsidDel="00000000" w:rsidR="00000000" w:rsidRPr="00000000">
        <w:rPr>
          <w:rtl w:val="0"/>
        </w:rPr>
      </w:r>
    </w:p>
    <w:p w:rsidR="00000000" w:rsidDel="00000000" w:rsidP="00000000" w:rsidRDefault="00000000" w:rsidRPr="00000000" w14:paraId="0000003C">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D">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12.0</w:t>
        <w:tab/>
        <w:t xml:space="preserve">Superintendent’s Report</w:t>
      </w:r>
      <w:r w:rsidDel="00000000" w:rsidR="00000000" w:rsidRPr="00000000">
        <w:rPr>
          <w:rFonts w:ascii="Lato" w:cs="Lato" w:eastAsia="Lato" w:hAnsi="Lato"/>
          <w:rtl w:val="0"/>
        </w:rPr>
        <w:tab/>
        <w:tab/>
      </w:r>
    </w:p>
    <w:p w:rsidR="00000000" w:rsidDel="00000000" w:rsidP="00000000" w:rsidRDefault="00000000" w:rsidRPr="00000000" w14:paraId="0000003E">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13.0</w:t>
        <w:tab/>
        <w:t xml:space="preserve">Adjournment</w:t>
      </w:r>
    </w:p>
    <w:p w:rsidR="00000000" w:rsidDel="00000000" w:rsidP="00000000" w:rsidRDefault="00000000" w:rsidRPr="00000000" w14:paraId="0000003F">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0">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June 23, 2022</w:t>
      </w:r>
    </w:p>
    <w:p w:rsidR="00000000" w:rsidDel="00000000" w:rsidP="00000000" w:rsidRDefault="00000000" w:rsidRPr="00000000" w14:paraId="00000041">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2">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3">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i w:val="1"/>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